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E73D94" w:rsidRDefault="00636D0B" w:rsidP="008B02F2">
      <w:pPr>
        <w:spacing w:line="480" w:lineRule="auto"/>
        <w:jc w:val="center"/>
        <w:rPr>
          <w:rFonts w:ascii="Times New Roman" w:eastAsia="Times New Roman" w:hAnsi="Times New Roman" w:cs="Times New Roman"/>
          <w:sz w:val="24"/>
          <w:szCs w:val="24"/>
        </w:rPr>
      </w:pPr>
      <w:r w:rsidRPr="006938ED">
        <w:rPr>
          <w:rFonts w:ascii="Times New Roman" w:eastAsia="Times New Roman" w:hAnsi="Times New Roman" w:cs="Times New Roman"/>
          <w:sz w:val="24"/>
          <w:szCs w:val="24"/>
        </w:rPr>
        <w:t>Making Sustainability Work</w:t>
      </w:r>
      <w:r>
        <w:rPr>
          <w:rFonts w:ascii="Times New Roman" w:eastAsia="Times New Roman" w:hAnsi="Times New Roman" w:cs="Times New Roman"/>
          <w:sz w:val="24"/>
          <w:szCs w:val="24"/>
        </w:rPr>
        <w:t>.</w:t>
      </w:r>
    </w:p>
    <w:p w:rsidR="00CE471F" w:rsidRDefault="00CE471F" w:rsidP="008B02F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CE471F" w:rsidRDefault="00CE471F" w:rsidP="008B02F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CE471F" w:rsidRDefault="00CE471F" w:rsidP="008B02F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CE471F" w:rsidRDefault="00CE471F" w:rsidP="008B02F2">
      <w:pPr>
        <w:spacing w:line="480" w:lineRule="auto"/>
        <w:jc w:val="center"/>
        <w:rPr>
          <w:rFonts w:ascii="Times New Roman" w:eastAsia="Times New Roman" w:hAnsi="Times New Roman" w:cs="Times New Roman"/>
          <w:sz w:val="24"/>
          <w:szCs w:val="24"/>
        </w:rPr>
      </w:pPr>
      <w:r w:rsidRPr="006938ED">
        <w:rPr>
          <w:rFonts w:ascii="Times New Roman" w:eastAsia="Times New Roman" w:hAnsi="Times New Roman" w:cs="Times New Roman"/>
          <w:sz w:val="24"/>
          <w:szCs w:val="24"/>
        </w:rPr>
        <w:lastRenderedPageBreak/>
        <w:t>Making Sustainability Work</w:t>
      </w:r>
      <w:r>
        <w:rPr>
          <w:rFonts w:ascii="Times New Roman" w:eastAsia="Times New Roman" w:hAnsi="Times New Roman" w:cs="Times New Roman"/>
          <w:sz w:val="24"/>
          <w:szCs w:val="24"/>
        </w:rPr>
        <w:t>.</w:t>
      </w:r>
    </w:p>
    <w:p w:rsidR="00CE471F" w:rsidRPr="00CE471F" w:rsidRDefault="00CE471F" w:rsidP="008B02F2">
      <w:pPr>
        <w:spacing w:line="480" w:lineRule="auto"/>
        <w:ind w:firstLine="720"/>
        <w:rPr>
          <w:rFonts w:ascii="Times New Roman" w:eastAsia="Times New Roman" w:hAnsi="Times New Roman" w:cs="Times New Roman"/>
          <w:sz w:val="24"/>
          <w:szCs w:val="24"/>
        </w:rPr>
      </w:pPr>
      <w:r w:rsidRPr="00CE471F">
        <w:rPr>
          <w:rFonts w:ascii="Times New Roman" w:eastAsia="Times New Roman" w:hAnsi="Times New Roman" w:cs="Times New Roman"/>
          <w:sz w:val="24"/>
          <w:szCs w:val="24"/>
        </w:rPr>
        <w:t>There e</w:t>
      </w:r>
      <w:r w:rsidR="00C0430B">
        <w:rPr>
          <w:rFonts w:ascii="Times New Roman" w:eastAsia="Times New Roman" w:hAnsi="Times New Roman" w:cs="Times New Roman"/>
          <w:sz w:val="24"/>
          <w:szCs w:val="24"/>
        </w:rPr>
        <w:t>xists a greater distinction between</w:t>
      </w:r>
      <w:r w:rsidRPr="00CE471F">
        <w:rPr>
          <w:rFonts w:ascii="Times New Roman" w:eastAsia="Times New Roman" w:hAnsi="Times New Roman" w:cs="Times New Roman"/>
          <w:sz w:val="24"/>
          <w:szCs w:val="24"/>
        </w:rPr>
        <w:t xml:space="preserve"> local and global businesses. Local business refers to the one that often sells its products as well as services to customers in its town, city or a geographical area. One of the most appropriate examples of local business is a one-person barber shop because a barber is more likely or would only offer shaving services to persons who are within the vicinity of his or her barber shop or within that community (Ha-Brookshire, 2017). Global business, on the other hand, refers to a firm that operates its business-oriented facilities in many countries globally. An example of a global business is Coca-Cola company whose products are widely accessible in almost every country in the world.</w:t>
      </w:r>
    </w:p>
    <w:p w:rsidR="00C0430B" w:rsidRDefault="00CE471F" w:rsidP="008B02F2">
      <w:pPr>
        <w:spacing w:line="480" w:lineRule="auto"/>
        <w:ind w:firstLine="720"/>
        <w:rPr>
          <w:rFonts w:ascii="Times New Roman" w:eastAsia="Times New Roman" w:hAnsi="Times New Roman" w:cs="Times New Roman"/>
          <w:sz w:val="24"/>
          <w:szCs w:val="24"/>
        </w:rPr>
      </w:pPr>
      <w:r w:rsidRPr="00CE471F">
        <w:rPr>
          <w:rFonts w:ascii="Times New Roman" w:eastAsia="Times New Roman" w:hAnsi="Times New Roman" w:cs="Times New Roman"/>
          <w:sz w:val="24"/>
          <w:szCs w:val="24"/>
        </w:rPr>
        <w:t>Both businesses tend to have morally responsive sustainability efforts. Arguably, the local business is morally responsive in that</w:t>
      </w:r>
      <w:r w:rsidR="00C0430B">
        <w:rPr>
          <w:rFonts w:ascii="Times New Roman" w:eastAsia="Times New Roman" w:hAnsi="Times New Roman" w:cs="Times New Roman"/>
          <w:sz w:val="24"/>
          <w:szCs w:val="24"/>
        </w:rPr>
        <w:t xml:space="preserve"> it</w:t>
      </w:r>
      <w:r w:rsidRPr="00CE471F">
        <w:rPr>
          <w:rFonts w:ascii="Times New Roman" w:eastAsia="Times New Roman" w:hAnsi="Times New Roman" w:cs="Times New Roman"/>
          <w:sz w:val="24"/>
          <w:szCs w:val="24"/>
        </w:rPr>
        <w:t xml:space="preserve"> tends to offer service</w:t>
      </w:r>
      <w:r w:rsidR="00C0430B">
        <w:rPr>
          <w:rFonts w:ascii="Times New Roman" w:eastAsia="Times New Roman" w:hAnsi="Times New Roman" w:cs="Times New Roman"/>
          <w:sz w:val="24"/>
          <w:szCs w:val="24"/>
        </w:rPr>
        <w:t>s</w:t>
      </w:r>
      <w:r w:rsidRPr="00CE471F">
        <w:rPr>
          <w:rFonts w:ascii="Times New Roman" w:eastAsia="Times New Roman" w:hAnsi="Times New Roman" w:cs="Times New Roman"/>
          <w:sz w:val="24"/>
          <w:szCs w:val="24"/>
        </w:rPr>
        <w:t xml:space="preserve"> which</w:t>
      </w:r>
      <w:r w:rsidR="00C0430B">
        <w:rPr>
          <w:rFonts w:ascii="Times New Roman" w:eastAsia="Times New Roman" w:hAnsi="Times New Roman" w:cs="Times New Roman"/>
          <w:sz w:val="24"/>
          <w:szCs w:val="24"/>
        </w:rPr>
        <w:t xml:space="preserve"> are in line with the customers’</w:t>
      </w:r>
      <w:r w:rsidRPr="00CE471F">
        <w:rPr>
          <w:rFonts w:ascii="Times New Roman" w:eastAsia="Times New Roman" w:hAnsi="Times New Roman" w:cs="Times New Roman"/>
          <w:sz w:val="24"/>
          <w:szCs w:val="24"/>
        </w:rPr>
        <w:t xml:space="preserve"> wants, needs, and culture and that it offers services that the customer in that community would purchase (Ha-Brookshire, 2017). Herein, the local business shows moral responsibility by ensuring good customer relations by being conscious of customer’s time and delivery of services on time. It also proves</w:t>
      </w:r>
      <w:r w:rsidR="00C0430B">
        <w:rPr>
          <w:rFonts w:ascii="Times New Roman" w:eastAsia="Times New Roman" w:hAnsi="Times New Roman" w:cs="Times New Roman"/>
          <w:sz w:val="24"/>
          <w:szCs w:val="24"/>
        </w:rPr>
        <w:t xml:space="preserve"> adherence to</w:t>
      </w:r>
      <w:r w:rsidRPr="00CE471F">
        <w:rPr>
          <w:rFonts w:ascii="Times New Roman" w:eastAsia="Times New Roman" w:hAnsi="Times New Roman" w:cs="Times New Roman"/>
          <w:sz w:val="24"/>
          <w:szCs w:val="24"/>
        </w:rPr>
        <w:t xml:space="preserve"> moral responsibility by paying taxes and showing accountability for doing what is right. </w:t>
      </w:r>
    </w:p>
    <w:p w:rsidR="00CE471F" w:rsidRPr="00CE471F" w:rsidRDefault="00CE471F" w:rsidP="008B02F2">
      <w:pPr>
        <w:spacing w:line="480" w:lineRule="auto"/>
        <w:ind w:firstLine="720"/>
        <w:rPr>
          <w:rFonts w:ascii="Times New Roman" w:eastAsia="Times New Roman" w:hAnsi="Times New Roman" w:cs="Times New Roman"/>
          <w:sz w:val="24"/>
          <w:szCs w:val="24"/>
        </w:rPr>
      </w:pPr>
      <w:r w:rsidRPr="00CE471F">
        <w:rPr>
          <w:rFonts w:ascii="Times New Roman" w:eastAsia="Times New Roman" w:hAnsi="Times New Roman" w:cs="Times New Roman"/>
          <w:sz w:val="24"/>
          <w:szCs w:val="24"/>
        </w:rPr>
        <w:t>Coca-Cola as a global company is determined to ensure sustainability in a morally responsive approach. As such, the firm</w:t>
      </w:r>
      <w:r w:rsidR="00C0430B">
        <w:rPr>
          <w:rFonts w:ascii="Times New Roman" w:eastAsia="Times New Roman" w:hAnsi="Times New Roman" w:cs="Times New Roman"/>
          <w:sz w:val="24"/>
          <w:szCs w:val="24"/>
        </w:rPr>
        <w:t>’s</w:t>
      </w:r>
      <w:r w:rsidRPr="00CE471F">
        <w:rPr>
          <w:rFonts w:ascii="Times New Roman" w:eastAsia="Times New Roman" w:hAnsi="Times New Roman" w:cs="Times New Roman"/>
          <w:sz w:val="24"/>
          <w:szCs w:val="24"/>
        </w:rPr>
        <w:t xml:space="preserve"> management has ensured that corporate responsibility, as well as sustainability, is a crucial part of the company. The firm has strategic objectives to complement its sustainability efforts (Hosang, 2017). These include promoting health and wellness, minimizing environmental impact, and giving back to the global communities.  These strategic objectives are integral to the moral responsibilities of the business because it tends to </w:t>
      </w:r>
      <w:r w:rsidRPr="00CE471F">
        <w:rPr>
          <w:rFonts w:ascii="Times New Roman" w:eastAsia="Times New Roman" w:hAnsi="Times New Roman" w:cs="Times New Roman"/>
          <w:sz w:val="24"/>
          <w:szCs w:val="24"/>
        </w:rPr>
        <w:lastRenderedPageBreak/>
        <w:t>ensure effective waste management in the global enjoinment (Yusuf, 2014). The firm ensures increased employee engagement and increased performance evaluation. Moreover, every bit of the firm’s activities is integral to the company mission hence ensuring increased moral responsibility.</w:t>
      </w: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8B02F2">
      <w:pPr>
        <w:spacing w:line="480" w:lineRule="auto"/>
        <w:jc w:val="center"/>
        <w:rPr>
          <w:rFonts w:ascii="Times New Roman" w:eastAsia="Times New Roman" w:hAnsi="Times New Roman" w:cs="Times New Roman"/>
          <w:sz w:val="24"/>
          <w:szCs w:val="24"/>
        </w:rPr>
      </w:pPr>
    </w:p>
    <w:p w:rsidR="008B02F2" w:rsidRDefault="008B02F2" w:rsidP="00C0430B">
      <w:pPr>
        <w:spacing w:line="480" w:lineRule="auto"/>
        <w:rPr>
          <w:rFonts w:ascii="Times New Roman" w:eastAsia="Times New Roman" w:hAnsi="Times New Roman" w:cs="Times New Roman"/>
          <w:sz w:val="24"/>
          <w:szCs w:val="24"/>
        </w:rPr>
      </w:pPr>
    </w:p>
    <w:p w:rsidR="004808C7" w:rsidRDefault="00F157AD" w:rsidP="008B02F2">
      <w:pPr>
        <w:spacing w:line="48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References</w:t>
      </w:r>
      <w:r w:rsidR="004808C7">
        <w:rPr>
          <w:rFonts w:ascii="Times New Roman" w:eastAsia="Times New Roman" w:hAnsi="Times New Roman" w:cs="Times New Roman"/>
          <w:sz w:val="24"/>
          <w:szCs w:val="24"/>
        </w:rPr>
        <w:t>.</w:t>
      </w:r>
    </w:p>
    <w:p w:rsidR="00CE471F" w:rsidRDefault="00CE471F" w:rsidP="008B02F2">
      <w:pPr>
        <w:spacing w:line="480" w:lineRule="auto"/>
        <w:ind w:left="720" w:hanging="720"/>
        <w:rPr>
          <w:rFonts w:ascii="Times New Roman" w:eastAsia="Times New Roman" w:hAnsi="Times New Roman" w:cs="Times New Roman"/>
          <w:sz w:val="24"/>
          <w:szCs w:val="24"/>
        </w:rPr>
      </w:pPr>
      <w:r w:rsidRPr="006938ED">
        <w:rPr>
          <w:rFonts w:ascii="Times New Roman" w:eastAsia="Times New Roman" w:hAnsi="Times New Roman" w:cs="Times New Roman"/>
          <w:sz w:val="24"/>
          <w:szCs w:val="24"/>
        </w:rPr>
        <w:t>Ha-Brookshire, J. (2017). Toward moral responsibility theories of corporate sustainability and sustainable supply chain. Journal of Business Ethics, 145(2), 227–237.</w:t>
      </w:r>
    </w:p>
    <w:p w:rsidR="00CE471F" w:rsidRDefault="00CE471F" w:rsidP="008B02F2">
      <w:pPr>
        <w:spacing w:line="480" w:lineRule="auto"/>
        <w:ind w:left="720" w:hanging="720"/>
        <w:rPr>
          <w:rFonts w:ascii="Times New Roman" w:eastAsia="Times New Roman" w:hAnsi="Times New Roman" w:cs="Times New Roman"/>
          <w:sz w:val="24"/>
          <w:szCs w:val="24"/>
        </w:rPr>
      </w:pPr>
      <w:r w:rsidRPr="006938ED">
        <w:rPr>
          <w:rFonts w:ascii="Times New Roman" w:eastAsia="Times New Roman" w:hAnsi="Times New Roman" w:cs="Times New Roman"/>
          <w:sz w:val="24"/>
          <w:szCs w:val="24"/>
        </w:rPr>
        <w:t xml:space="preserve">Hosang, J. (2017). Evaluation of third-party logistics providers considering social sustainability. Sustainability, 9(5), 1–18. Retrieved from </w:t>
      </w:r>
      <w:hyperlink r:id="rId6" w:history="1">
        <w:r w:rsidRPr="00A50E6D">
          <w:rPr>
            <w:rStyle w:val="Hyperlink"/>
            <w:rFonts w:ascii="Times New Roman" w:eastAsia="Times New Roman" w:hAnsi="Times New Roman" w:cs="Times New Roman"/>
            <w:sz w:val="24"/>
            <w:szCs w:val="24"/>
          </w:rPr>
          <w:t>http://www.mdpi.com/2071-1050/9/5/777</w:t>
        </w:r>
      </w:hyperlink>
    </w:p>
    <w:p w:rsidR="00CE471F" w:rsidRDefault="00CE471F" w:rsidP="008B02F2">
      <w:pPr>
        <w:spacing w:line="480" w:lineRule="auto"/>
        <w:ind w:left="720" w:hanging="720"/>
      </w:pPr>
      <w:r w:rsidRPr="006938ED">
        <w:rPr>
          <w:rFonts w:ascii="Times New Roman" w:eastAsia="Times New Roman" w:hAnsi="Times New Roman" w:cs="Times New Roman"/>
          <w:sz w:val="24"/>
          <w:szCs w:val="24"/>
        </w:rPr>
        <w:t>Yusuf, N. (2014). Delivering long-term sustainable growth through investment in young people—Saudi Arabia. International Journal of Business and Economic Development, 2(3), 96–108.</w:t>
      </w:r>
    </w:p>
    <w:sectPr w:rsidR="00CE471F" w:rsidSect="00CE47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2BD3" w:rsidRDefault="00A42BD3" w:rsidP="00CE471F">
      <w:pPr>
        <w:spacing w:after="0" w:line="240" w:lineRule="auto"/>
      </w:pPr>
      <w:r>
        <w:separator/>
      </w:r>
    </w:p>
  </w:endnote>
  <w:endnote w:type="continuationSeparator" w:id="1">
    <w:p w:rsidR="00A42BD3" w:rsidRDefault="00A42BD3" w:rsidP="00CE47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2BD3" w:rsidRDefault="00A42BD3" w:rsidP="00CE471F">
      <w:pPr>
        <w:spacing w:after="0" w:line="240" w:lineRule="auto"/>
      </w:pPr>
      <w:r>
        <w:separator/>
      </w:r>
    </w:p>
  </w:footnote>
  <w:footnote w:type="continuationSeparator" w:id="1">
    <w:p w:rsidR="00A42BD3" w:rsidRDefault="00A42BD3" w:rsidP="00CE47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1F" w:rsidRPr="00CE471F" w:rsidRDefault="00CE471F" w:rsidP="00CE471F">
    <w:pPr>
      <w:rPr>
        <w:rFonts w:ascii="Times New Roman" w:eastAsia="Times New Roman" w:hAnsi="Times New Roman" w:cs="Times New Roman"/>
        <w:sz w:val="24"/>
        <w:szCs w:val="24"/>
      </w:rPr>
    </w:pPr>
    <w:r>
      <w:rPr>
        <w:rFonts w:ascii="Times New Roman" w:eastAsia="Times New Roman" w:hAnsi="Times New Roman" w:cs="Times New Roman"/>
        <w:sz w:val="24"/>
        <w:szCs w:val="24"/>
      </w:rPr>
      <w:t>MAKING SUSTAINABILITY WORK.</w:t>
    </w:r>
    <w:r w:rsidRPr="00CE471F">
      <w:rPr>
        <w:rFonts w:ascii="Times New Roman" w:eastAsia="Times New Roman" w:hAnsi="Times New Roman" w:cs="Times New Roman"/>
        <w:sz w:val="24"/>
        <w:szCs w:val="24"/>
      </w:rPr>
      <w:tab/>
    </w:r>
    <w:r w:rsidRPr="00CE471F">
      <w:rPr>
        <w:rFonts w:ascii="Times New Roman" w:eastAsia="Times New Roman" w:hAnsi="Times New Roman" w:cs="Times New Roman"/>
        <w:sz w:val="24"/>
        <w:szCs w:val="24"/>
      </w:rPr>
      <w:tab/>
    </w:r>
    <w:r w:rsidRPr="00CE471F">
      <w:rPr>
        <w:rFonts w:ascii="Times New Roman" w:eastAsia="Times New Roman" w:hAnsi="Times New Roman" w:cs="Times New Roman"/>
        <w:sz w:val="24"/>
        <w:szCs w:val="24"/>
      </w:rPr>
      <w:tab/>
    </w:r>
    <w:r w:rsidRPr="00CE471F">
      <w:rPr>
        <w:rFonts w:ascii="Times New Roman" w:eastAsia="Times New Roman" w:hAnsi="Times New Roman" w:cs="Times New Roman"/>
        <w:sz w:val="24"/>
        <w:szCs w:val="24"/>
      </w:rPr>
      <w:tab/>
    </w:r>
    <w:r w:rsidRPr="00CE471F">
      <w:rPr>
        <w:rFonts w:ascii="Times New Roman" w:eastAsia="Times New Roman" w:hAnsi="Times New Roman" w:cs="Times New Roman"/>
        <w:sz w:val="24"/>
        <w:szCs w:val="24"/>
      </w:rPr>
      <w:tab/>
    </w:r>
    <w:r w:rsidRPr="00CE471F">
      <w:rPr>
        <w:rFonts w:ascii="Times New Roman" w:eastAsia="Times New Roman" w:hAnsi="Times New Roman" w:cs="Times New Roman"/>
        <w:sz w:val="24"/>
        <w:szCs w:val="24"/>
      </w:rPr>
      <w:tab/>
    </w:r>
    <w:r w:rsidRPr="00CE471F">
      <w:rPr>
        <w:rFonts w:ascii="Times New Roman" w:eastAsia="Times New Roman" w:hAnsi="Times New Roman" w:cs="Times New Roman"/>
        <w:sz w:val="24"/>
        <w:szCs w:val="24"/>
      </w:rPr>
      <w:tab/>
    </w:r>
    <w:sdt>
      <w:sdtPr>
        <w:rPr>
          <w:rFonts w:ascii="Times New Roman" w:hAnsi="Times New Roman" w:cs="Times New Roman"/>
        </w:rPr>
        <w:id w:val="-1005672808"/>
        <w:docPartObj>
          <w:docPartGallery w:val="Page Numbers (Top of Page)"/>
          <w:docPartUnique/>
        </w:docPartObj>
      </w:sdtPr>
      <w:sdtEndPr>
        <w:rPr>
          <w:noProof/>
        </w:rPr>
      </w:sdtEndPr>
      <w:sdtContent>
        <w:r w:rsidR="00713276" w:rsidRPr="00CE471F">
          <w:rPr>
            <w:rFonts w:ascii="Times New Roman" w:hAnsi="Times New Roman" w:cs="Times New Roman"/>
          </w:rPr>
          <w:fldChar w:fldCharType="begin"/>
        </w:r>
        <w:r w:rsidRPr="00CE471F">
          <w:rPr>
            <w:rFonts w:ascii="Times New Roman" w:hAnsi="Times New Roman" w:cs="Times New Roman"/>
          </w:rPr>
          <w:instrText xml:space="preserve"> PAGE   \* MERGEFORMAT </w:instrText>
        </w:r>
        <w:r w:rsidR="00713276" w:rsidRPr="00CE471F">
          <w:rPr>
            <w:rFonts w:ascii="Times New Roman" w:hAnsi="Times New Roman" w:cs="Times New Roman"/>
          </w:rPr>
          <w:fldChar w:fldCharType="separate"/>
        </w:r>
        <w:r w:rsidR="00C0430B">
          <w:rPr>
            <w:rFonts w:ascii="Times New Roman" w:hAnsi="Times New Roman" w:cs="Times New Roman"/>
            <w:noProof/>
          </w:rPr>
          <w:t>4</w:t>
        </w:r>
        <w:r w:rsidR="00713276" w:rsidRPr="00CE471F">
          <w:rPr>
            <w:rFonts w:ascii="Times New Roman" w:hAnsi="Times New Roman" w:cs="Times New Roman"/>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1F" w:rsidRPr="00CE471F" w:rsidRDefault="00CE471F" w:rsidP="00CE471F">
    <w:pPr>
      <w:rPr>
        <w:rFonts w:ascii="Times New Roman" w:hAnsi="Times New Roman" w:cs="Times New Roman"/>
        <w:sz w:val="24"/>
        <w:szCs w:val="24"/>
      </w:rPr>
    </w:pPr>
    <w:r w:rsidRPr="00CE471F">
      <w:rPr>
        <w:rFonts w:ascii="Times New Roman" w:hAnsi="Times New Roman" w:cs="Times New Roman"/>
        <w:sz w:val="24"/>
        <w:szCs w:val="24"/>
      </w:rPr>
      <w:t xml:space="preserve">Running Head: </w:t>
    </w:r>
    <w:r w:rsidRPr="00CE471F">
      <w:rPr>
        <w:rFonts w:ascii="Times New Roman" w:eastAsia="Times New Roman" w:hAnsi="Times New Roman" w:cs="Times New Roman"/>
        <w:sz w:val="24"/>
        <w:szCs w:val="24"/>
      </w:rPr>
      <w:t>MAKING SUSTAINABILITY WORK.</w:t>
    </w:r>
    <w:r w:rsidRPr="00CE471F">
      <w:rPr>
        <w:rFonts w:ascii="Times New Roman" w:eastAsia="Times New Roman" w:hAnsi="Times New Roman" w:cs="Times New Roman"/>
        <w:sz w:val="24"/>
        <w:szCs w:val="24"/>
      </w:rPr>
      <w:tab/>
    </w:r>
    <w:r w:rsidRPr="00CE471F">
      <w:rPr>
        <w:rFonts w:ascii="Times New Roman" w:eastAsia="Times New Roman" w:hAnsi="Times New Roman" w:cs="Times New Roman"/>
        <w:sz w:val="24"/>
        <w:szCs w:val="24"/>
      </w:rPr>
      <w:tab/>
    </w:r>
    <w:r w:rsidRPr="00CE471F">
      <w:rPr>
        <w:rFonts w:ascii="Times New Roman" w:eastAsia="Times New Roman" w:hAnsi="Times New Roman" w:cs="Times New Roman"/>
        <w:sz w:val="24"/>
        <w:szCs w:val="24"/>
      </w:rPr>
      <w:tab/>
    </w:r>
    <w:r w:rsidRPr="00CE471F">
      <w:rPr>
        <w:rFonts w:ascii="Times New Roman" w:eastAsia="Times New Roman" w:hAnsi="Times New Roman" w:cs="Times New Roman"/>
        <w:sz w:val="24"/>
        <w:szCs w:val="24"/>
      </w:rPr>
      <w:tab/>
    </w:r>
    <w:r w:rsidRPr="00CE471F">
      <w:rPr>
        <w:rFonts w:ascii="Times New Roman" w:eastAsia="Times New Roman" w:hAnsi="Times New Roman" w:cs="Times New Roman"/>
        <w:sz w:val="24"/>
        <w:szCs w:val="24"/>
      </w:rPr>
      <w:tab/>
    </w:r>
    <w:sdt>
      <w:sdtPr>
        <w:rPr>
          <w:rFonts w:ascii="Times New Roman" w:hAnsi="Times New Roman" w:cs="Times New Roman"/>
          <w:sz w:val="24"/>
          <w:szCs w:val="24"/>
        </w:rPr>
        <w:id w:val="-431665927"/>
        <w:docPartObj>
          <w:docPartGallery w:val="Page Numbers (Top of Page)"/>
          <w:docPartUnique/>
        </w:docPartObj>
      </w:sdtPr>
      <w:sdtEndPr>
        <w:rPr>
          <w:noProof/>
        </w:rPr>
      </w:sdtEndPr>
      <w:sdtContent>
        <w:r w:rsidR="00713276" w:rsidRPr="00CE471F">
          <w:rPr>
            <w:rFonts w:ascii="Times New Roman" w:hAnsi="Times New Roman" w:cs="Times New Roman"/>
            <w:sz w:val="24"/>
            <w:szCs w:val="24"/>
          </w:rPr>
          <w:fldChar w:fldCharType="begin"/>
        </w:r>
        <w:r w:rsidRPr="00CE471F">
          <w:rPr>
            <w:rFonts w:ascii="Times New Roman" w:hAnsi="Times New Roman" w:cs="Times New Roman"/>
            <w:sz w:val="24"/>
            <w:szCs w:val="24"/>
          </w:rPr>
          <w:instrText xml:space="preserve"> PAGE   \* MERGEFORMAT </w:instrText>
        </w:r>
        <w:r w:rsidR="00713276" w:rsidRPr="00CE471F">
          <w:rPr>
            <w:rFonts w:ascii="Times New Roman" w:hAnsi="Times New Roman" w:cs="Times New Roman"/>
            <w:sz w:val="24"/>
            <w:szCs w:val="24"/>
          </w:rPr>
          <w:fldChar w:fldCharType="separate"/>
        </w:r>
        <w:r w:rsidR="00C0430B">
          <w:rPr>
            <w:rFonts w:ascii="Times New Roman" w:hAnsi="Times New Roman" w:cs="Times New Roman"/>
            <w:noProof/>
            <w:sz w:val="24"/>
            <w:szCs w:val="24"/>
          </w:rPr>
          <w:t>1</w:t>
        </w:r>
        <w:r w:rsidR="00713276" w:rsidRPr="00CE471F">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36D0B"/>
    <w:rsid w:val="00005781"/>
    <w:rsid w:val="00050E47"/>
    <w:rsid w:val="000F03C8"/>
    <w:rsid w:val="00330E0B"/>
    <w:rsid w:val="003464FF"/>
    <w:rsid w:val="00355A3F"/>
    <w:rsid w:val="004808C7"/>
    <w:rsid w:val="00504A2B"/>
    <w:rsid w:val="00636D0B"/>
    <w:rsid w:val="006964CD"/>
    <w:rsid w:val="00713276"/>
    <w:rsid w:val="007463B0"/>
    <w:rsid w:val="00785EC6"/>
    <w:rsid w:val="007B1051"/>
    <w:rsid w:val="00830607"/>
    <w:rsid w:val="0087740C"/>
    <w:rsid w:val="008B02F2"/>
    <w:rsid w:val="008F0586"/>
    <w:rsid w:val="00931BFB"/>
    <w:rsid w:val="009A1373"/>
    <w:rsid w:val="009C5FA6"/>
    <w:rsid w:val="00A425A3"/>
    <w:rsid w:val="00A42BD3"/>
    <w:rsid w:val="00AE01A9"/>
    <w:rsid w:val="00B80265"/>
    <w:rsid w:val="00C0430B"/>
    <w:rsid w:val="00C90744"/>
    <w:rsid w:val="00CE471F"/>
    <w:rsid w:val="00EE0951"/>
    <w:rsid w:val="00F157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D0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1BFB"/>
    <w:rPr>
      <w:color w:val="0563C1" w:themeColor="hyperlink"/>
      <w:u w:val="single"/>
    </w:rPr>
  </w:style>
  <w:style w:type="paragraph" w:styleId="Header">
    <w:name w:val="header"/>
    <w:basedOn w:val="Normal"/>
    <w:link w:val="HeaderChar"/>
    <w:uiPriority w:val="99"/>
    <w:unhideWhenUsed/>
    <w:rsid w:val="00CE4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71F"/>
  </w:style>
  <w:style w:type="paragraph" w:styleId="Footer">
    <w:name w:val="footer"/>
    <w:basedOn w:val="Normal"/>
    <w:link w:val="FooterChar"/>
    <w:uiPriority w:val="99"/>
    <w:unhideWhenUsed/>
    <w:rsid w:val="00CE4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7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dpi.com/2071-1050/9/5/77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2019-01-21T23:11:00Z</dcterms:created>
  <dcterms:modified xsi:type="dcterms:W3CDTF">2019-01-21T23:11:00Z</dcterms:modified>
</cp:coreProperties>
</file>